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afterLines="50" w:line="560" w:lineRule="exact"/>
        <w:jc w:val="center"/>
        <w:rPr>
          <w:rFonts w:hint="eastAsia"/>
          <w:b w:val="0"/>
          <w:szCs w:val="44"/>
          <w:lang w:val="zh-CN"/>
        </w:rPr>
      </w:pPr>
      <w:bookmarkStart w:id="0" w:name="_Toc127820562"/>
      <w:bookmarkStart w:id="1" w:name="_Toc130657536"/>
      <w:bookmarkStart w:id="2" w:name="_Toc128397968"/>
      <w:bookmarkStart w:id="3" w:name="_Toc132190632"/>
      <w:bookmarkStart w:id="4" w:name="_Toc130886997"/>
      <w:bookmarkStart w:id="5" w:name="_Toc5855"/>
      <w:bookmarkStart w:id="6" w:name="_Toc130887498"/>
      <w:bookmarkStart w:id="7" w:name="_Toc12397"/>
      <w:bookmarkStart w:id="8" w:name="_Toc128150776"/>
      <w:bookmarkStart w:id="9" w:name="_Toc8647"/>
      <w:bookmarkStart w:id="10" w:name="_Toc130657990"/>
      <w:bookmarkStart w:id="11" w:name="_Toc112317781"/>
      <w:bookmarkStart w:id="12" w:name="_Toc29228"/>
      <w:bookmarkStart w:id="13" w:name="_Toc128150132"/>
      <w:bookmarkStart w:id="14" w:name="_Toc128151025"/>
      <w:bookmarkStart w:id="15" w:name="第二部分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按照采购单位提供的技术要求拟制。关键性技术指标参数前标记“</w:t>
      </w:r>
      <w:r>
        <w:rPr>
          <w:rFonts w:hint="eastAsia"/>
          <w:sz w:val="28"/>
          <w:szCs w:val="28"/>
          <w:lang w:val="en-US" w:eastAsia="zh-CN"/>
        </w:rPr>
        <w:t>*</w:t>
      </w:r>
      <w:r>
        <w:rPr>
          <w:rFonts w:hint="eastAsia"/>
          <w:sz w:val="28"/>
          <w:szCs w:val="28"/>
        </w:rPr>
        <w:t>”符号，</w:t>
      </w:r>
      <w:r>
        <w:rPr>
          <w:rFonts w:hint="eastAsia"/>
          <w:sz w:val="28"/>
          <w:szCs w:val="28"/>
          <w:lang w:eastAsia="zh-CN"/>
        </w:rPr>
        <w:t>重要性技术指标参数前标记</w:t>
      </w:r>
      <w:r>
        <w:rPr>
          <w:rFonts w:hint="eastAsia"/>
          <w:sz w:val="28"/>
          <w:szCs w:val="28"/>
        </w:rPr>
        <w:t>“</w:t>
      </w:r>
      <w:r>
        <w:rPr>
          <w:rFonts w:hint="eastAsia"/>
          <w:sz w:val="28"/>
          <w:szCs w:val="28"/>
          <w:lang w:val="en-US" w:eastAsia="zh-CN"/>
        </w:rPr>
        <w:t>·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符号，</w:t>
      </w:r>
      <w:r>
        <w:rPr>
          <w:rFonts w:hint="eastAsia"/>
          <w:sz w:val="28"/>
          <w:szCs w:val="28"/>
        </w:rPr>
        <w:t>一般性指标参数前不作标记。</w:t>
      </w:r>
    </w:p>
    <w:p>
      <w:pPr>
        <w:spacing w:line="360" w:lineRule="auto"/>
        <w:ind w:firstLine="560" w:firstLineChars="200"/>
        <w:rPr>
          <w:lang w:val="zh-CN"/>
        </w:rPr>
      </w:pPr>
      <w:r>
        <w:rPr>
          <w:rFonts w:hint="eastAsia"/>
          <w:sz w:val="28"/>
          <w:szCs w:val="28"/>
        </w:rPr>
        <w:t>带“</w:t>
      </w:r>
      <w:r>
        <w:rPr>
          <w:rFonts w:hint="eastAsia"/>
          <w:sz w:val="28"/>
          <w:szCs w:val="28"/>
          <w:lang w:val="en-US" w:eastAsia="zh-CN"/>
        </w:rPr>
        <w:t>*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和</w:t>
      </w:r>
      <w:r>
        <w:rPr>
          <w:rFonts w:hint="eastAsia"/>
          <w:sz w:val="28"/>
          <w:szCs w:val="28"/>
        </w:rPr>
        <w:t>“</w:t>
      </w:r>
      <w:r>
        <w:rPr>
          <w:rFonts w:hint="eastAsia"/>
          <w:sz w:val="28"/>
          <w:szCs w:val="28"/>
          <w:lang w:val="en-US" w:eastAsia="zh-CN"/>
        </w:rPr>
        <w:t>·</w:t>
      </w:r>
      <w:r>
        <w:rPr>
          <w:rFonts w:hint="eastAsia"/>
          <w:sz w:val="28"/>
          <w:szCs w:val="28"/>
        </w:rPr>
        <w:t>”条款需提供技术支持材料</w:t>
      </w:r>
      <w:r>
        <w:rPr>
          <w:rFonts w:hint="eastAsia"/>
          <w:sz w:val="28"/>
          <w:szCs w:val="28"/>
          <w:lang w:eastAsia="zh-CN"/>
        </w:rPr>
        <w:t>【①技术要求中明确的</w:t>
      </w:r>
      <w:r>
        <w:rPr>
          <w:rFonts w:hint="eastAsia"/>
          <w:sz w:val="28"/>
          <w:szCs w:val="28"/>
        </w:rPr>
        <w:t>技术支持材料以具体项目为准</w:t>
      </w:r>
      <w:r>
        <w:rPr>
          <w:rFonts w:hint="eastAsia"/>
          <w:sz w:val="28"/>
          <w:szCs w:val="28"/>
          <w:lang w:eastAsia="zh-CN"/>
        </w:rPr>
        <w:t>；②未明确的</w:t>
      </w:r>
      <w:r>
        <w:rPr>
          <w:rFonts w:hint="eastAsia"/>
          <w:sz w:val="28"/>
          <w:szCs w:val="28"/>
        </w:rPr>
        <w:t>技术支持材料可以从（不限于）以下支持材料选择：产品规格表、产品宣传彩页、技术白皮书、制造商官方网站发布的产品信息、说明书等或检测机构出具的检测报告等技术材料支持的</w:t>
      </w:r>
      <w:r>
        <w:rPr>
          <w:rFonts w:hint="eastAsia"/>
          <w:sz w:val="28"/>
          <w:szCs w:val="28"/>
          <w:lang w:eastAsia="zh-CN"/>
        </w:rPr>
        <w:t>（定制产品除外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eastAsia="zh-CN"/>
        </w:rPr>
        <w:t>；③定制产品的技术支持材料可提供响应承诺。】</w:t>
      </w:r>
    </w:p>
    <w:p/>
    <w:p>
      <w:pPr>
        <w:spacing w:line="20" w:lineRule="exact"/>
      </w:pPr>
    </w:p>
    <w:tbl>
      <w:tblPr>
        <w:tblStyle w:val="41"/>
        <w:tblW w:w="103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820"/>
        <w:gridCol w:w="6351"/>
        <w:gridCol w:w="1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tblHeader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黑体" w:hAnsi="宋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4"/>
              </w:rPr>
              <w:t>序号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黑体" w:hAnsi="宋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4"/>
              </w:rPr>
              <w:t>技术和性能参数名称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黑体" w:hAnsi="宋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4"/>
              </w:rPr>
              <w:t>招标参数和性能要求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黑体" w:hAnsi="宋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10349" w:type="dxa"/>
            <w:gridSpan w:val="4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hint="eastAsia" w:ascii="黑体" w:hAnsi="宋体" w:eastAsia="黑体" w:cs="宋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4"/>
                <w:lang w:eastAsia="zh-CN"/>
              </w:rPr>
              <w:t>技术要求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*1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满足儿童、成人危重症患者的持续通气治疗；至少具备有创通气、无创通气、氧疗三种模式的呼吸支持，促进改善呼吸系统功能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*2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Style w:val="155"/>
                <w:lang w:val="en-US" w:eastAsia="zh-CN" w:bidi="ar"/>
              </w:rPr>
              <w:t>同时具备CFDA、FDA、CE认证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  <w:t>FDA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认证、</w:t>
            </w: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  <w:t>CE认证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证明材料，可提供网页截图或证书复印件并加盖投标人公章，无需体现具体型号。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常规有创通气模式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至少具备容量控制、压力控制、双水平气道正压通气模式、自主呼吸模式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常规无创通气模式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高流量氧疗模式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*3.4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潮气量范围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Style w:val="155"/>
                <w:lang w:val="en-US" w:eastAsia="zh-CN" w:bidi="ar"/>
              </w:rPr>
              <w:t>可调范围满足或优于：20ml-2500ml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吸气压力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Style w:val="155"/>
                <w:lang w:val="en-US" w:eastAsia="zh-CN" w:bidi="ar"/>
              </w:rPr>
              <w:t>≥90cmH</w:t>
            </w:r>
            <w:r>
              <w:rPr>
                <w:rStyle w:val="156"/>
                <w:lang w:val="en-US" w:eastAsia="zh-CN" w:bidi="ar"/>
              </w:rPr>
              <w:t>2</w:t>
            </w:r>
            <w:r>
              <w:rPr>
                <w:rStyle w:val="155"/>
                <w:lang w:val="en-US" w:eastAsia="zh-CN" w:bidi="ar"/>
              </w:rPr>
              <w:t>O(中心供气模式和空压机模式）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PEEP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Style w:val="155"/>
                <w:lang w:val="en-US" w:eastAsia="zh-CN" w:bidi="ar"/>
              </w:rPr>
              <w:t>0-50cmH</w:t>
            </w:r>
            <w:r>
              <w:rPr>
                <w:rStyle w:val="156"/>
                <w:lang w:val="en-US" w:eastAsia="zh-CN" w:bidi="ar"/>
              </w:rPr>
              <w:t>2</w:t>
            </w:r>
            <w:r>
              <w:rPr>
                <w:rStyle w:val="155"/>
                <w:lang w:val="en-US" w:eastAsia="zh-CN" w:bidi="ar"/>
              </w:rPr>
              <w:t>O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呼吸频率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可调范围：1-150bpm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·3.8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吸气触发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可调范围：0.2-15L/min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吸气终止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可调范围：5-75%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·3.10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呼气终止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可调范围：1-80%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3.11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氧浓度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可调范围：21-100%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·3.12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插管补偿功能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·3.13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分钟指令通气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·3.14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气道压力释放通气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具备或可提供临床证明的类似功能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*3.15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智能肺视图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·3.16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CO2监测模块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3.17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肺复张趋势图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3.18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吸气压力与PEEP设置链接功能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·3.19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长效氧传感器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顺磁氧传感器或超声氧传感器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3.20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低流速PV曲线测量工具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Style w:val="155"/>
                <w:lang w:val="en-US" w:eastAsia="zh-CN" w:bidi="ar"/>
              </w:rPr>
              <w:t>最低流速≤2L/min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·3.21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自动脱机功能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具备自动调整压力支持水平功能或可提供临床证明的类似功能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·3.22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变异压力支持模式VPS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具备或可提供临床证明的类似功能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3.23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肺牵张指数或C20/C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3.24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内源性PEEP测量和气体陷闭容量监测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3.25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吸入潮气量、呼出潮气量监测和肺内潮气量计算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3.26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P0.1自动周期测量功能和趋势查看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*3.27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呼出端流量传感器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采用热丝或超声的流量传感器，非压差式传感器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·3.28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通气数据传输共享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可向肺功能诊断或监测设备传递潮气量、PEEP等通气数据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·3.29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主屏幕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≥17英寸彩色触摸屏、可旋转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·3.30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后备电池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≥4小时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3.31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至少具备分级声光报警、报警记录、可能原因、处置建议提示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3.32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后备通气模式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具备或可提供临床证明的类似功能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*4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软件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中文操作界面等（厂家自报）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硬件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每台设备包含：主机、车架、机械臂、MR850湿化器、MR810湿化器、病人管路2套、模拟肺1个、空气压缩机、高压氧气管路、空气管路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49" w:type="dxa"/>
            <w:gridSpan w:val="4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商务要求(均为实质性响应条款，不接受负偏离）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*5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售后条款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02" w:type="dxa"/>
            <w:vMerge w:val="restar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投标人提供承诺函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*5.1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原厂保修年限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1302" w:type="dxa"/>
            <w:vMerge w:val="continue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*5.2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零配件支持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1302" w:type="dxa"/>
            <w:vMerge w:val="restart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投标人提供承诺函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5.3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零配件保证供应时长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1302" w:type="dxa"/>
            <w:vMerge w:val="continue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5.4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到位维修响应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1302" w:type="dxa"/>
            <w:vMerge w:val="continue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*5.5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保修期外维修费用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提供免费保修期外的年度整机保修费用价格，提供维修工时费计算方法及价格</w:t>
            </w:r>
          </w:p>
        </w:tc>
        <w:tc>
          <w:tcPr>
            <w:tcW w:w="1302" w:type="dxa"/>
            <w:vMerge w:val="continue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·5.6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技术支持和服务网点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提供全国主要城市售后服务网点及售后人员数量</w:t>
            </w:r>
          </w:p>
        </w:tc>
        <w:tc>
          <w:tcPr>
            <w:tcW w:w="1302" w:type="dxa"/>
            <w:vMerge w:val="continue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·5.7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升级与软件维护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保修期内免费升级和软件维护；保修期外，原软件维护仅收工时费</w:t>
            </w:r>
          </w:p>
        </w:tc>
        <w:tc>
          <w:tcPr>
            <w:tcW w:w="1302" w:type="dxa"/>
            <w:vMerge w:val="continue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·5.8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专用工具、资料及其它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1302" w:type="dxa"/>
            <w:vMerge w:val="continue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·5.9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培训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提供使用培训和工程师原厂培训</w:t>
            </w:r>
          </w:p>
        </w:tc>
        <w:tc>
          <w:tcPr>
            <w:tcW w:w="1302" w:type="dxa"/>
            <w:vMerge w:val="continue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5.10 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交货期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合同签订后3个月内交货</w:t>
            </w:r>
          </w:p>
        </w:tc>
        <w:tc>
          <w:tcPr>
            <w:tcW w:w="1302" w:type="dxa"/>
            <w:vMerge w:val="continue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5.11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付款方式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物资到货验收完成后付95%，验收满一年后付质量保证金5%。</w:t>
            </w:r>
          </w:p>
        </w:tc>
        <w:tc>
          <w:tcPr>
            <w:tcW w:w="1302" w:type="dxa"/>
            <w:vMerge w:val="continue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0349" w:type="dxa"/>
            <w:gridSpan w:val="4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备注：</w:t>
            </w:r>
            <w:r>
              <w:rPr>
                <w:rFonts w:ascii="宋体" w:hAnsi="宋体" w:cs="宋体"/>
                <w:kern w:val="0"/>
                <w:sz w:val="22"/>
              </w:rPr>
              <w:t>1.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加注“*”号的技术指标为关键指标，≥1项未达到招标文件要求，即做废标处理。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page"/>
            </w:r>
          </w:p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 w:firstLine="653" w:firstLineChars="297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2.加注“·”号的技术指标为重要指标。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 w:firstLine="653" w:firstLineChars="297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page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3.加注“*”、“·”号的技术指标均需投标企业提供证明材料。</w:t>
            </w:r>
          </w:p>
        </w:tc>
      </w:tr>
    </w:tbl>
    <w:p>
      <w:pPr>
        <w:pStyle w:val="2"/>
        <w:rPr>
          <w:rFonts w:hint="eastAsia"/>
        </w:rPr>
      </w:pPr>
    </w:p>
    <w:bookmarkEnd w:id="15"/>
    <w:p>
      <w:bookmarkStart w:id="16" w:name="_GoBack"/>
      <w:bookmarkEnd w:id="16"/>
    </w:p>
    <w:sectPr>
      <w:footerReference r:id="rId3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9199126"/>
    </w:sdtPr>
    <w:sdtContent>
      <w:p>
        <w:pPr>
          <w:pStyle w:val="2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88</w:t>
        </w:r>
        <w:r>
          <w:rPr>
            <w:lang w:val="zh-CN"/>
          </w:rPr>
          <w:fldChar w:fldCharType="end"/>
        </w:r>
      </w:p>
    </w:sdtContent>
  </w:sdt>
  <w:p>
    <w:pPr>
      <w:pStyle w:val="2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hMzk5OGEzYjE3YmQ1NmM0ZmM4MzJlY2Y0YTNkNTQifQ==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32A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545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08C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1FF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478D9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906"/>
    <w:rsid w:val="001B7AF5"/>
    <w:rsid w:val="001B7B0F"/>
    <w:rsid w:val="001B7D76"/>
    <w:rsid w:val="001C00F5"/>
    <w:rsid w:val="001C0BC5"/>
    <w:rsid w:val="001C0C83"/>
    <w:rsid w:val="001C1582"/>
    <w:rsid w:val="001C1C5B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37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80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1C2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1AE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037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4EB2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292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4F2F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1A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17DE4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4EAF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111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22F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1ED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87D92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05B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598D"/>
    <w:rsid w:val="00726485"/>
    <w:rsid w:val="00726F2B"/>
    <w:rsid w:val="00727484"/>
    <w:rsid w:val="00730222"/>
    <w:rsid w:val="0073099F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4F24"/>
    <w:rsid w:val="00735189"/>
    <w:rsid w:val="007360FB"/>
    <w:rsid w:val="007361CD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57E8C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1B0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C1D"/>
    <w:rsid w:val="007D4EAE"/>
    <w:rsid w:val="007D50E3"/>
    <w:rsid w:val="007D5519"/>
    <w:rsid w:val="007D555E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5D1D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3F3F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7E8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1940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7FF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39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0589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D08"/>
    <w:rsid w:val="009C7F22"/>
    <w:rsid w:val="009D0037"/>
    <w:rsid w:val="009D04B8"/>
    <w:rsid w:val="009D08D0"/>
    <w:rsid w:val="009D09B9"/>
    <w:rsid w:val="009D09C4"/>
    <w:rsid w:val="009D09F3"/>
    <w:rsid w:val="009D0AF6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BDE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2E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67A2E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78E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B13"/>
    <w:rsid w:val="00B02D50"/>
    <w:rsid w:val="00B036AE"/>
    <w:rsid w:val="00B036E5"/>
    <w:rsid w:val="00B03765"/>
    <w:rsid w:val="00B04187"/>
    <w:rsid w:val="00B045A9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478F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152"/>
    <w:rsid w:val="00B826EE"/>
    <w:rsid w:val="00B827FE"/>
    <w:rsid w:val="00B82918"/>
    <w:rsid w:val="00B82D83"/>
    <w:rsid w:val="00B832F1"/>
    <w:rsid w:val="00B8333A"/>
    <w:rsid w:val="00B83403"/>
    <w:rsid w:val="00B83995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52C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12B8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0FB7"/>
    <w:rsid w:val="00C212D9"/>
    <w:rsid w:val="00C219FB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0B4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1AB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23F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430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115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0E9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1512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86A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47C28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19D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6BF8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3FD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945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3F15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597D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80A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2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29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C963F3"/>
    <w:rsid w:val="0240098D"/>
    <w:rsid w:val="03520734"/>
    <w:rsid w:val="04461F7D"/>
    <w:rsid w:val="062067FE"/>
    <w:rsid w:val="09664528"/>
    <w:rsid w:val="0A2148F3"/>
    <w:rsid w:val="0B3F7726"/>
    <w:rsid w:val="0BEB6F2D"/>
    <w:rsid w:val="0BFA364D"/>
    <w:rsid w:val="0CCD4738"/>
    <w:rsid w:val="0D6F054E"/>
    <w:rsid w:val="0D725B91"/>
    <w:rsid w:val="0DFD57E4"/>
    <w:rsid w:val="0E144B5A"/>
    <w:rsid w:val="10005604"/>
    <w:rsid w:val="111451B1"/>
    <w:rsid w:val="11C17EA7"/>
    <w:rsid w:val="12E8676D"/>
    <w:rsid w:val="136441CE"/>
    <w:rsid w:val="139B1477"/>
    <w:rsid w:val="14332AA2"/>
    <w:rsid w:val="157955E3"/>
    <w:rsid w:val="15D849FF"/>
    <w:rsid w:val="16E93A50"/>
    <w:rsid w:val="184B0E55"/>
    <w:rsid w:val="187210BA"/>
    <w:rsid w:val="18730A0F"/>
    <w:rsid w:val="18AB63FB"/>
    <w:rsid w:val="19734677"/>
    <w:rsid w:val="199724DC"/>
    <w:rsid w:val="1AB561B1"/>
    <w:rsid w:val="1B1D15CE"/>
    <w:rsid w:val="1C0E2F29"/>
    <w:rsid w:val="1CE43C8A"/>
    <w:rsid w:val="1DD3548B"/>
    <w:rsid w:val="1DED21D8"/>
    <w:rsid w:val="1EBF49AE"/>
    <w:rsid w:val="1F0E3DA5"/>
    <w:rsid w:val="1FB22CE2"/>
    <w:rsid w:val="1FB931AC"/>
    <w:rsid w:val="204136C0"/>
    <w:rsid w:val="208D2D81"/>
    <w:rsid w:val="20C55B80"/>
    <w:rsid w:val="20CE49AC"/>
    <w:rsid w:val="21EA3909"/>
    <w:rsid w:val="22143D06"/>
    <w:rsid w:val="22F75C0D"/>
    <w:rsid w:val="248F4E23"/>
    <w:rsid w:val="249B4BA3"/>
    <w:rsid w:val="24BD5D72"/>
    <w:rsid w:val="25114177"/>
    <w:rsid w:val="255D5E59"/>
    <w:rsid w:val="2601765A"/>
    <w:rsid w:val="267F67D1"/>
    <w:rsid w:val="277E3593"/>
    <w:rsid w:val="281178FD"/>
    <w:rsid w:val="28332D0A"/>
    <w:rsid w:val="289522DC"/>
    <w:rsid w:val="28EA6A92"/>
    <w:rsid w:val="290F7096"/>
    <w:rsid w:val="2AF01F87"/>
    <w:rsid w:val="2BFE6239"/>
    <w:rsid w:val="2C3D0F42"/>
    <w:rsid w:val="2C561447"/>
    <w:rsid w:val="2C7F7652"/>
    <w:rsid w:val="2D177764"/>
    <w:rsid w:val="2D2F28DA"/>
    <w:rsid w:val="2E024335"/>
    <w:rsid w:val="2E296FC4"/>
    <w:rsid w:val="2E8B42EF"/>
    <w:rsid w:val="2F662524"/>
    <w:rsid w:val="2F7013AD"/>
    <w:rsid w:val="2FFB511A"/>
    <w:rsid w:val="30055913"/>
    <w:rsid w:val="301D46EF"/>
    <w:rsid w:val="30291D64"/>
    <w:rsid w:val="30532B78"/>
    <w:rsid w:val="31756CA5"/>
    <w:rsid w:val="32AF5D7F"/>
    <w:rsid w:val="35541A83"/>
    <w:rsid w:val="35C91DF7"/>
    <w:rsid w:val="361F1F7B"/>
    <w:rsid w:val="367A4403"/>
    <w:rsid w:val="36AA7654"/>
    <w:rsid w:val="372907BF"/>
    <w:rsid w:val="38194CD8"/>
    <w:rsid w:val="38C26B8B"/>
    <w:rsid w:val="39E9692C"/>
    <w:rsid w:val="3A2F2590"/>
    <w:rsid w:val="3BDA3FFC"/>
    <w:rsid w:val="3BFE2290"/>
    <w:rsid w:val="3C2679C3"/>
    <w:rsid w:val="3DB03FCF"/>
    <w:rsid w:val="3F4B03B7"/>
    <w:rsid w:val="3F7E1A33"/>
    <w:rsid w:val="40A34F1A"/>
    <w:rsid w:val="41335680"/>
    <w:rsid w:val="427D2022"/>
    <w:rsid w:val="42B140F3"/>
    <w:rsid w:val="42C817D4"/>
    <w:rsid w:val="43805C0B"/>
    <w:rsid w:val="447A578E"/>
    <w:rsid w:val="44E67CEF"/>
    <w:rsid w:val="46623CEE"/>
    <w:rsid w:val="46B13A3A"/>
    <w:rsid w:val="47D204E7"/>
    <w:rsid w:val="484510AB"/>
    <w:rsid w:val="49137521"/>
    <w:rsid w:val="498D67EF"/>
    <w:rsid w:val="49A90785"/>
    <w:rsid w:val="4A355F9B"/>
    <w:rsid w:val="4A7364C9"/>
    <w:rsid w:val="4B3C2D5F"/>
    <w:rsid w:val="4B6F0F36"/>
    <w:rsid w:val="4C104E92"/>
    <w:rsid w:val="4C516AB9"/>
    <w:rsid w:val="4DA22CF1"/>
    <w:rsid w:val="4E21448E"/>
    <w:rsid w:val="4ED02ABC"/>
    <w:rsid w:val="4F786330"/>
    <w:rsid w:val="4F952A3E"/>
    <w:rsid w:val="50002E1A"/>
    <w:rsid w:val="5004130D"/>
    <w:rsid w:val="515B7CB7"/>
    <w:rsid w:val="518A6447"/>
    <w:rsid w:val="52FB4980"/>
    <w:rsid w:val="53B316E5"/>
    <w:rsid w:val="54CD5269"/>
    <w:rsid w:val="55120D38"/>
    <w:rsid w:val="571921A6"/>
    <w:rsid w:val="583B6311"/>
    <w:rsid w:val="585711D8"/>
    <w:rsid w:val="5A4E03B9"/>
    <w:rsid w:val="5B9A423C"/>
    <w:rsid w:val="5D664448"/>
    <w:rsid w:val="5DFD0161"/>
    <w:rsid w:val="5ED209B4"/>
    <w:rsid w:val="5F49114F"/>
    <w:rsid w:val="60BD055D"/>
    <w:rsid w:val="61285F53"/>
    <w:rsid w:val="613A143D"/>
    <w:rsid w:val="61A66D2D"/>
    <w:rsid w:val="61C67825"/>
    <w:rsid w:val="621B4377"/>
    <w:rsid w:val="6235591B"/>
    <w:rsid w:val="62532AF1"/>
    <w:rsid w:val="626E2F39"/>
    <w:rsid w:val="631B2E02"/>
    <w:rsid w:val="646031C3"/>
    <w:rsid w:val="64DE02EA"/>
    <w:rsid w:val="6562503C"/>
    <w:rsid w:val="665C0F7C"/>
    <w:rsid w:val="670A28B4"/>
    <w:rsid w:val="672F1572"/>
    <w:rsid w:val="6739419F"/>
    <w:rsid w:val="67CA033E"/>
    <w:rsid w:val="67E54135"/>
    <w:rsid w:val="680C1784"/>
    <w:rsid w:val="687716F6"/>
    <w:rsid w:val="6AC975E8"/>
    <w:rsid w:val="6B731004"/>
    <w:rsid w:val="6C040369"/>
    <w:rsid w:val="6D346FC3"/>
    <w:rsid w:val="6D3D6D74"/>
    <w:rsid w:val="6E073729"/>
    <w:rsid w:val="6E146BD3"/>
    <w:rsid w:val="6E9323E7"/>
    <w:rsid w:val="6FEC3F92"/>
    <w:rsid w:val="706933FF"/>
    <w:rsid w:val="71431EA2"/>
    <w:rsid w:val="71F9675B"/>
    <w:rsid w:val="730218E9"/>
    <w:rsid w:val="73072696"/>
    <w:rsid w:val="73BC0AEF"/>
    <w:rsid w:val="74DB6895"/>
    <w:rsid w:val="75137D3C"/>
    <w:rsid w:val="758F3DCE"/>
    <w:rsid w:val="76742AFE"/>
    <w:rsid w:val="78034139"/>
    <w:rsid w:val="78C642A1"/>
    <w:rsid w:val="79172916"/>
    <w:rsid w:val="79EB6A00"/>
    <w:rsid w:val="7A63452D"/>
    <w:rsid w:val="7A8C5157"/>
    <w:rsid w:val="7BEF3783"/>
    <w:rsid w:val="7BEF74D5"/>
    <w:rsid w:val="7C1903CF"/>
    <w:rsid w:val="7C5424EB"/>
    <w:rsid w:val="7EB27844"/>
    <w:rsid w:val="7FE21A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49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0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2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3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4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59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1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5"/>
    <w:qFormat/>
    <w:uiPriority w:val="0"/>
    <w:pPr>
      <w:jc w:val="left"/>
    </w:pPr>
  </w:style>
  <w:style w:type="paragraph" w:styleId="16">
    <w:name w:val="Salutation"/>
    <w:basedOn w:val="1"/>
    <w:next w:val="1"/>
    <w:link w:val="70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2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4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5"/>
    <w:qFormat/>
    <w:uiPriority w:val="0"/>
    <w:rPr>
      <w:sz w:val="24"/>
      <w:szCs w:val="20"/>
    </w:rPr>
  </w:style>
  <w:style w:type="paragraph" w:styleId="24">
    <w:name w:val="Body Text Indent 2"/>
    <w:basedOn w:val="1"/>
    <w:link w:val="72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4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1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69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character" w:customStyle="1" w:styleId="49">
    <w:name w:val="标题 1 Char"/>
    <w:basedOn w:val="43"/>
    <w:link w:val="3"/>
    <w:qFormat/>
    <w:uiPriority w:val="0"/>
    <w:rPr>
      <w:bCs/>
      <w:kern w:val="2"/>
      <w:sz w:val="44"/>
    </w:rPr>
  </w:style>
  <w:style w:type="character" w:customStyle="1" w:styleId="50">
    <w:name w:val="标题 2 Char"/>
    <w:basedOn w:val="43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1">
    <w:name w:val="标题 3 Char"/>
    <w:basedOn w:val="43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2">
    <w:name w:val="标题 4 Char"/>
    <w:basedOn w:val="43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3">
    <w:name w:val="标题 5 Char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4">
    <w:name w:val="标题 6 Char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5">
    <w:name w:val="标题 7 Char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6">
    <w:name w:val="标题 8 Char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7">
    <w:name w:val="标题 9 Char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8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59">
    <w:name w:val="正文文本 Char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0">
    <w:name w:val="页脚 Char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1">
    <w:name w:val="页眉 Char"/>
    <w:basedOn w:val="43"/>
    <w:link w:val="27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正文文本缩进 Char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3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4">
    <w:name w:val="纯文本 Char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5">
    <w:name w:val="批注文字 Char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6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7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8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69">
    <w:name w:val="HTML 预设格式 Char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0">
    <w:name w:val="称呼 Char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1">
    <w:name w:val="正文文本 2 Char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2">
    <w:name w:val="正文文本缩进 2 Char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3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4">
    <w:name w:val="正文文本缩进 3 Char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5">
    <w:name w:val="日期 Char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6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7">
    <w:name w:val="p0 Char"/>
    <w:link w:val="78"/>
    <w:qFormat/>
    <w:uiPriority w:val="0"/>
    <w:rPr>
      <w:rFonts w:eastAsia="宋体"/>
      <w:szCs w:val="21"/>
    </w:rPr>
  </w:style>
  <w:style w:type="paragraph" w:customStyle="1" w:styleId="78">
    <w:name w:val="p0"/>
    <w:basedOn w:val="1"/>
    <w:link w:val="77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79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0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1">
    <w:name w:val="文档结构图 Char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2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3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4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Char"/>
    <w:basedOn w:val="65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Char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Char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Char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6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Char1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标题2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kern w:val="0"/>
      <w:sz w:val="32"/>
      <w:szCs w:val="32"/>
    </w:rPr>
  </w:style>
  <w:style w:type="paragraph" w:customStyle="1" w:styleId="150">
    <w:name w:val="修订4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3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5">
    <w:name w:val="font4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6">
    <w:name w:val="font01"/>
    <w:basedOn w:val="4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101</Pages>
  <Words>7072</Words>
  <Characters>40317</Characters>
  <Lines>335</Lines>
  <Paragraphs>94</Paragraphs>
  <TotalTime>1</TotalTime>
  <ScaleCrop>false</ScaleCrop>
  <LinksUpToDate>false</LinksUpToDate>
  <CharactersWithSpaces>47295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2023-12-13T03:05:00Z</cp:lastPrinted>
  <dcterms:modified xsi:type="dcterms:W3CDTF">2023-12-21T09:25:41Z</dcterms:modified>
  <cp:revision>3330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68B69E5BF52643D88760972BAFAAC702</vt:lpwstr>
  </property>
</Properties>
</file>